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FISCHER TAMARA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ACADIA REALTY TRUST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411 THEODORE FREMD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RYE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10/19/2026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ACADIA REALTY TRUST</w:t>
              </w:r>
            </w:hyperlink>
            <w:r>
              <w:rPr/>
              <w:t xml:space="preserve"> [ </w:t>
            </w:r>
            <w:r>
              <w:rPr>
                <w:rFonts w:ascii="Times;serif" w:hAnsi="Times;serif"/>
                <w:color w:val="0000FF"/>
                <w:sz w:val="24"/>
                <w:shd w:fill="FFFFFF" w:val="clear"/>
              </w:rPr>
              <w:t>AKR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Buell as Attorney-in-Fact for Tamara D Fischer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240" w:after="240"/>
        <w:jc w:val="right"/>
        <w:rPr>
          <w:rFonts w:ascii="Arial" w:hAnsi="Arial"/>
          <w:b/>
          <w:color w:val="000000"/>
          <w:sz w:val="24"/>
        </w:rPr>
      </w:pPr>
      <w:bookmarkStart w:id="2" w:name="akr-ex24.htm"/>
      <w:bookmarkStart w:id="3" w:name="ksakrex24"/>
      <w:bookmarkEnd w:id="2"/>
      <w:bookmarkEnd w:id="3"/>
      <w:r>
        <w:rPr>
          <w:rFonts w:ascii="Arial" w:hAnsi="Arial"/>
          <w:b/>
          <w:color w:val="000000"/>
          <w:sz w:val="24"/>
        </w:rPr>
        <w:t>Exhibit 24</w:t>
      </w:r>
      <w:r>
        <w:br w:type="page"/>
      </w:r>
    </w:p>
    <w:p>
      <w:pPr>
        <w:pStyle w:val="TextBody"/>
        <w:bidi w:val="0"/>
        <w:spacing w:before="0" w:after="240"/>
        <w:jc w:val="center"/>
        <w:rPr/>
      </w:pPr>
      <w:r>
        <w:rPr/>
        <w:t> </w:t>
      </w:r>
    </w:p>
    <w:p>
      <w:pPr>
        <w:pStyle w:val="TextBody"/>
        <w:bidi w:val="0"/>
        <w:spacing w:before="0" w:after="240"/>
        <w:jc w:val="center"/>
        <w:rPr>
          <w:rFonts w:ascii="Arial" w:hAnsi="Arial"/>
          <w:b/>
          <w:color w:val="000000"/>
          <w:sz w:val="24"/>
        </w:rPr>
      </w:pPr>
      <w:r>
        <w:rPr>
          <w:rFonts w:ascii="Arial" w:hAnsi="Arial"/>
          <w:b/>
          <w:color w:val="000000"/>
          <w:sz w:val="24"/>
        </w:rPr>
        <w:t>POWER OF ATTORNEY</w:t>
      </w:r>
    </w:p>
    <w:p>
      <w:pPr>
        <w:pStyle w:val="TextBody"/>
        <w:bidi w:val="0"/>
        <w:spacing w:before="0" w:after="240"/>
        <w:jc w:val="both"/>
        <w:rPr>
          <w:rFonts w:ascii="Arial" w:hAnsi="Arial"/>
          <w:color w:val="000000"/>
          <w:sz w:val="20"/>
        </w:rPr>
      </w:pPr>
      <w:r>
        <w:rPr>
          <w:rFonts w:ascii="Arial" w:hAnsi="Arial"/>
          <w:color w:val="000000"/>
          <w:sz w:val="20"/>
        </w:rPr>
        <w:t>KNOW ALL BY THESE PRESENTS, that the undersigned hereby constitutes and appoints each of Jason Blacksberg, David Buell, John Gottfried and Richard M. Hartmann, signing singly, with full power of substitution, as the undersigned’s true and lawful attorney-in-fact to:</w:t>
      </w:r>
    </w:p>
    <w:p>
      <w:pPr>
        <w:pStyle w:val="TextBody"/>
        <w:bidi w:val="0"/>
        <w:spacing w:before="0" w:after="240"/>
        <w:jc w:val="both"/>
        <w:rPr>
          <w:rFonts w:ascii="Arial" w:hAnsi="Arial"/>
          <w:color w:val="000000"/>
          <w:sz w:val="20"/>
        </w:rPr>
      </w:pPr>
      <w:r>
        <w:rPr>
          <w:rFonts w:ascii="Arial" w:hAnsi="Arial"/>
          <w:color w:val="000000"/>
          <w:sz w:val="20"/>
        </w:rPr>
        <w:t>1)</w:t>
      </w:r>
    </w:p>
    <w:p>
      <w:pPr>
        <w:pStyle w:val="TextBody"/>
        <w:bidi w:val="0"/>
        <w:spacing w:before="0" w:after="240"/>
        <w:jc w:val="both"/>
        <w:rPr>
          <w:rFonts w:ascii="Arial" w:hAnsi="Arial"/>
          <w:sz w:val="20"/>
        </w:rPr>
      </w:pPr>
      <w:r>
        <w:rPr>
          <w:rFonts w:ascii="Arial" w:hAnsi="Arial"/>
          <w:color w:val="000000"/>
          <w:sz w:val="20"/>
        </w:rPr>
        <w:t>prepare, execute in the undersigned’s name and on the undersigned’s behalf, and submit to the U.S. Securities and Exchange Commission (the “</w:t>
      </w:r>
      <w:r>
        <w:rPr>
          <w:rFonts w:ascii="Arial" w:hAnsi="Arial"/>
          <w:b/>
          <w:color w:val="000000"/>
          <w:sz w:val="20"/>
        </w:rPr>
        <w:t>SEC</w:t>
      </w:r>
      <w:r>
        <w:rPr>
          <w:rFonts w:ascii="Arial" w:hAnsi="Arial"/>
          <w:color w:val="000000"/>
          <w:sz w:val="20"/>
        </w:rPr>
        <w:t>”) a Form ID,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Arial" w:hAnsi="Arial"/>
          <w:b/>
          <w:color w:val="000000"/>
          <w:sz w:val="20"/>
        </w:rPr>
        <w:t>Exchange Act</w:t>
      </w:r>
      <w:r>
        <w:rPr>
          <w:rFonts w:ascii="Arial" w:hAnsi="Arial"/>
          <w:color w:val="000000"/>
          <w:sz w:val="20"/>
        </w:rPr>
        <w:t xml:space="preserve">”), or any rule or regulation of the SEC; </w:t>
      </w:r>
    </w:p>
    <w:p>
      <w:pPr>
        <w:pStyle w:val="TextBody"/>
        <w:bidi w:val="0"/>
        <w:spacing w:before="0" w:after="240"/>
        <w:jc w:val="both"/>
        <w:rPr>
          <w:rFonts w:ascii="Arial" w:hAnsi="Arial"/>
          <w:color w:val="000000"/>
          <w:sz w:val="20"/>
        </w:rPr>
      </w:pPr>
      <w:r>
        <w:rPr>
          <w:rFonts w:ascii="Arial" w:hAnsi="Arial"/>
          <w:color w:val="000000"/>
          <w:sz w:val="20"/>
        </w:rPr>
        <w:t>2)</w:t>
      </w:r>
    </w:p>
    <w:p>
      <w:pPr>
        <w:pStyle w:val="TextBody"/>
        <w:bidi w:val="0"/>
        <w:spacing w:before="0" w:after="240"/>
        <w:jc w:val="both"/>
        <w:rPr>
          <w:rFonts w:ascii="Arial" w:hAnsi="Arial"/>
          <w:sz w:val="20"/>
        </w:rPr>
      </w:pPr>
      <w:r>
        <w:rPr>
          <w:rFonts w:ascii="Arial" w:hAnsi="Arial"/>
          <w:color w:val="000000"/>
          <w:sz w:val="20"/>
        </w:rPr>
        <w:t>execute for and on behalf of the undersigned, in the undersigned’s capacity as an officer and/or trustee of Acadia Realty Trust (the “</w:t>
      </w:r>
      <w:r>
        <w:rPr>
          <w:rFonts w:ascii="Arial" w:hAnsi="Arial"/>
          <w:b/>
          <w:color w:val="000000"/>
          <w:sz w:val="20"/>
        </w:rPr>
        <w:t>Company</w:t>
      </w:r>
      <w:r>
        <w:rPr>
          <w:rFonts w:ascii="Arial" w:hAnsi="Arial"/>
          <w:color w:val="000000"/>
          <w:sz w:val="20"/>
        </w:rPr>
        <w:t xml:space="preserve">”), Forms 3, 4 and 5 and any amendments thereto in accordance with Section 16(a) of the Exchange Act and the rules thereunder; </w:t>
      </w:r>
    </w:p>
    <w:p>
      <w:pPr>
        <w:pStyle w:val="TextBody"/>
        <w:bidi w:val="0"/>
        <w:spacing w:before="0" w:after="240"/>
        <w:jc w:val="both"/>
        <w:rPr>
          <w:rFonts w:ascii="Arial" w:hAnsi="Arial"/>
          <w:color w:val="000000"/>
          <w:sz w:val="20"/>
        </w:rPr>
      </w:pPr>
      <w:r>
        <w:rPr>
          <w:rFonts w:ascii="Arial" w:hAnsi="Arial"/>
          <w:color w:val="000000"/>
          <w:sz w:val="20"/>
        </w:rPr>
        <w:t>3)</w:t>
      </w:r>
    </w:p>
    <w:p>
      <w:pPr>
        <w:pStyle w:val="TextBody"/>
        <w:bidi w:val="0"/>
        <w:spacing w:before="0" w:after="240"/>
        <w:jc w:val="both"/>
        <w:rPr>
          <w:rFonts w:ascii="Arial" w:hAnsi="Arial"/>
          <w:color w:val="000000"/>
          <w:sz w:val="20"/>
        </w:rPr>
      </w:pPr>
      <w:r>
        <w:rPr>
          <w:rFonts w:ascii="Arial" w:hAnsi="Arial"/>
          <w:color w:val="000000"/>
          <w:sz w:val="20"/>
        </w:rPr>
        <w:t xml:space="preserve">do and perform any and all acts for and on behalf of the undersigned that may be necessary or desirable to complete and execute any such Form 3, 4 or 5, complete and execute any amendment or amendments thereto, and timely file such form with the SEC and any stock exchange or similar authority; and </w:t>
      </w:r>
    </w:p>
    <w:p>
      <w:pPr>
        <w:pStyle w:val="TextBody"/>
        <w:bidi w:val="0"/>
        <w:spacing w:before="0" w:after="240"/>
        <w:jc w:val="both"/>
        <w:rPr>
          <w:rFonts w:ascii="Arial" w:hAnsi="Arial"/>
          <w:color w:val="000000"/>
          <w:sz w:val="20"/>
        </w:rPr>
      </w:pPr>
      <w:r>
        <w:rPr>
          <w:rFonts w:ascii="Arial" w:hAnsi="Arial"/>
          <w:color w:val="000000"/>
          <w:sz w:val="20"/>
        </w:rPr>
        <w:t>4)</w:t>
      </w:r>
    </w:p>
    <w:p>
      <w:pPr>
        <w:pStyle w:val="TextBody"/>
        <w:bidi w:val="0"/>
        <w:spacing w:before="0" w:after="240"/>
        <w:jc w:val="both"/>
        <w:rPr>
          <w:rFonts w:ascii="Arial" w:hAnsi="Arial"/>
          <w:color w:val="000000"/>
          <w:sz w:val="20"/>
        </w:rPr>
      </w:pPr>
      <w:r>
        <w:rPr>
          <w:rFonts w:ascii="Arial" w:hAnsi="Arial"/>
          <w:color w:val="000000"/>
          <w:sz w:val="20"/>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240"/>
        <w:jc w:val="both"/>
        <w:rPr>
          <w:rFonts w:ascii="Arial" w:hAnsi="Arial"/>
          <w:color w:val="000000"/>
          <w:sz w:val="20"/>
        </w:rPr>
      </w:pPr>
      <w:r>
        <w:rPr>
          <w:rFonts w:ascii="Arial" w:hAnsi="Arial"/>
          <w:color w:val="000000"/>
          <w:sz w:val="20"/>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w:t>
      </w:r>
    </w:p>
    <w:p>
      <w:pPr>
        <w:pStyle w:val="TextBody"/>
        <w:bidi w:val="0"/>
        <w:spacing w:before="0" w:after="240"/>
        <w:jc w:val="both"/>
        <w:rPr>
          <w:rFonts w:ascii="Arial" w:hAnsi="Arial"/>
          <w:color w:val="000000"/>
          <w:sz w:val="20"/>
        </w:rPr>
      </w:pPr>
      <w:r>
        <w:rPr>
          <w:rFonts w:ascii="Arial" w:hAnsi="Arial"/>
          <w:color w:val="000000"/>
          <w:sz w:val="20"/>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TextBody"/>
        <w:bidi w:val="0"/>
        <w:spacing w:before="0" w:after="240"/>
        <w:jc w:val="both"/>
        <w:rPr>
          <w:rFonts w:ascii="Arial" w:hAnsi="Arial"/>
          <w:color w:val="000000"/>
          <w:sz w:val="20"/>
        </w:rPr>
      </w:pPr>
      <w:r>
        <w:rPr>
          <w:rFonts w:ascii="Arial" w:hAnsi="Arial"/>
          <w:color w:val="000000"/>
          <w:sz w:val="20"/>
        </w:rPr>
        <w:t xml:space="preserve">IN WITNESS WHEREOF, the undersigned has caused this Power of Attorney to be executed as of this 19th day of October, 2026. </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 xml:space="preserve">Signature: </w:t>
      </w:r>
    </w:p>
    <w:p>
      <w:pPr>
        <w:pStyle w:val="TextBody"/>
        <w:bidi w:val="0"/>
        <w:spacing w:before="0" w:after="240"/>
        <w:jc w:val="both"/>
        <w:rPr>
          <w:rFonts w:ascii="Arial" w:hAnsi="Arial"/>
          <w:color w:val="000000"/>
          <w:sz w:val="20"/>
        </w:rPr>
      </w:pPr>
      <w:r>
        <w:rPr>
          <w:rFonts w:ascii="Arial" w:hAnsi="Arial"/>
          <w:color w:val="000000"/>
          <w:sz w:val="20"/>
        </w:rPr>
        <w:t>/s/ Tamara Fischer</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10694" TargetMode="External"/><Relationship Id="rId3" Type="http://schemas.openxmlformats.org/officeDocument/2006/relationships/hyperlink" Target="http://www.sec.gov/cgi-bin/browse-edgar?action=getcompany&amp;CIK=00008996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930</Words>
  <Characters>4939</Characters>
  <CharactersWithSpaces>5817</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